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Anthropogenic Forcing on Oceanic Iron Reservoirs</w:t>
      </w:r>
    </w:p>
    <w:p>
      <w:pPr>
        <w:pStyle w:val="Heading1"/>
      </w:pPr>
      <w:r>
        <w:t>A Review of Fisheries Extractions, Biogenic Recycling, and Chemical Pollution Dynamics</w:t>
      </w:r>
    </w:p>
    <w:p>
      <w:r>
        <w:rPr>
          <w:b/>
        </w:rPr>
        <w:t>Literature synthesis of marine biogeochemical loops, vertebrate nutrient vectors, and ocean management implications</w:t>
      </w:r>
    </w:p>
    <w:tbl>
      <w:tblPr>
        <w:tblStyle w:val="TableGrid"/>
        <w:tblW w:type="auto" w:w="0"/>
        <w:tblLook w:firstColumn="1" w:firstRow="1" w:lastColumn="0" w:lastRow="0" w:noHBand="0" w:noVBand="1" w:val="04A0"/>
      </w:tblPr>
      <w:tblGrid>
        <w:gridCol w:w="4680"/>
        <w:gridCol w:w="4680"/>
      </w:tblGrid>
      <w:tr>
        <w:tc>
          <w:tcPr>
            <w:tcW w:type="dxa" w:w="4680"/>
          </w:tcPr>
          <w:p>
            <w:r>
              <w:rPr>
                <w:b/>
              </w:rPr>
            </w:r>
            <w:r>
              <w:rPr>
                <w:b/>
              </w:rPr>
              <w:t>Field</w:t>
            </w:r>
          </w:p>
        </w:tc>
        <w:tc>
          <w:tcPr>
            <w:tcW w:type="dxa" w:w="4680"/>
          </w:tcPr>
          <w:p>
            <w:r>
              <w:rPr>
                <w:b/>
              </w:rPr>
            </w:r>
            <w:r>
              <w:rPr>
                <w:b/>
              </w:rPr>
              <w:t>Value</w:t>
            </w:r>
          </w:p>
        </w:tc>
      </w:tr>
      <w:tr>
        <w:tc>
          <w:tcPr>
            <w:tcW w:type="dxa" w:w="4680"/>
          </w:tcPr>
          <w:p>
            <w:r/>
            <w:r>
              <w:t>Article type</w:t>
            </w:r>
          </w:p>
        </w:tc>
        <w:tc>
          <w:tcPr>
            <w:tcW w:type="dxa" w:w="4680"/>
          </w:tcPr>
          <w:p>
            <w:r/>
            <w:r>
              <w:t>Review / literature synthesis (public science page)</w:t>
            </w:r>
          </w:p>
        </w:tc>
      </w:tr>
      <w:tr>
        <w:tc>
          <w:tcPr>
            <w:tcW w:type="dxa" w:w="4680"/>
          </w:tcPr>
          <w:p>
            <w:r/>
            <w:r>
              <w:t>Subject</w:t>
            </w:r>
          </w:p>
        </w:tc>
        <w:tc>
          <w:tcPr>
            <w:tcW w:type="dxa" w:w="4680"/>
          </w:tcPr>
          <w:p>
            <w:r/>
            <w:r>
              <w:t>Marine biogeochemistry and ecology</w:t>
            </w:r>
          </w:p>
        </w:tc>
      </w:tr>
      <w:tr>
        <w:tc>
          <w:tcPr>
            <w:tcW w:type="dxa" w:w="4680"/>
          </w:tcPr>
          <w:p>
            <w:r/>
            <w:r>
              <w:t>Citation standard</w:t>
            </w:r>
          </w:p>
        </w:tc>
        <w:tc>
          <w:tcPr>
            <w:tcW w:type="dxa" w:w="4680"/>
          </w:tcPr>
          <w:p>
            <w:r/>
            <w:r>
              <w:t>APA 7th Edition</w:t>
            </w:r>
          </w:p>
        </w:tc>
      </w:tr>
      <w:tr>
        <w:tc>
          <w:tcPr>
            <w:tcW w:type="dxa" w:w="4680"/>
          </w:tcPr>
          <w:p>
            <w:r/>
            <w:r>
              <w:t>Organisation</w:t>
            </w:r>
          </w:p>
        </w:tc>
        <w:tc>
          <w:tcPr>
            <w:tcW w:type="dxa" w:w="4680"/>
          </w:tcPr>
          <w:p>
            <w:r/>
            <w:r>
              <w:t>Ocean Flux (oceanflux.ca)</w:t>
            </w:r>
          </w:p>
        </w:tc>
      </w:tr>
      <w:tr>
        <w:tc>
          <w:tcPr>
            <w:tcW w:type="dxa" w:w="4680"/>
          </w:tcPr>
          <w:p>
            <w:r/>
            <w:r>
              <w:t>Language</w:t>
            </w:r>
          </w:p>
        </w:tc>
        <w:tc>
          <w:tcPr>
            <w:tcW w:type="dxa" w:w="4680"/>
          </w:tcPr>
          <w:p>
            <w:r/>
            <w:r>
              <w:t>Canadian English (en-CA)</w:t>
            </w:r>
          </w:p>
        </w:tc>
      </w:tr>
    </w:tbl>
    <w:p>
      <w:pPr>
        <w:pStyle w:val="Heading2"/>
      </w:pPr>
      <w:r>
        <w:t>Disclaimer</w:t>
      </w:r>
    </w:p>
    <w:p>
      <w:r>
        <w:t xml:space="preserve">This manuscript is a </w:t>
      </w:r>
      <w:r>
        <w:rPr>
          <w:b/>
        </w:rPr>
        <w:t>literature synthesis for Ocean Flux’s public science communication</w:t>
      </w:r>
      <w:r>
        <w:t xml:space="preserve">. It is </w:t>
      </w:r>
      <w:r>
        <w:rPr>
          <w:b/>
        </w:rPr>
        <w:t>not</w:t>
      </w:r>
      <w:r>
        <w:t xml:space="preserve"> a regulatory permit, field-trial protocol, commercial ocean iron fertilisation (OIF) prospectus, or carbon-credit methodology.</w:t>
      </w:r>
    </w:p>
    <w:p>
      <w:pPr>
        <w:pStyle w:val="ListBullet"/>
      </w:pPr>
      <w:r>
        <w:t xml:space="preserve">Ocean Flux is ecology- and restoration-first; </w:t>
      </w:r>
      <w:r>
        <w:rPr>
          <w:b/>
        </w:rPr>
        <w:t>carbon is not commercialised</w:t>
      </w:r>
      <w:r>
        <w:t xml:space="preserve"> until published MRV is available.</w:t>
      </w:r>
    </w:p>
    <w:p>
      <w:pPr>
        <w:pStyle w:val="ListBullet"/>
      </w:pPr>
      <w:r>
        <w:t xml:space="preserve">Field nutrient release would be </w:t>
      </w:r>
      <w:r>
        <w:rPr>
          <w:b/>
        </w:rPr>
        <w:t>permitted research or restoration only</w:t>
      </w:r>
      <w:r>
        <w:t>, never a commercial OIF or credit product.</w:t>
      </w:r>
    </w:p>
    <w:p>
      <w:pPr>
        <w:pStyle w:val="ListBullet"/>
      </w:pPr>
      <w:r>
        <w:t xml:space="preserve">Prefer </w:t>
      </w:r>
      <w:r>
        <w:rPr>
          <w:b/>
        </w:rPr>
        <w:t>ambient dissolved iron + organic ligands + biogenic recycling</w:t>
      </w:r>
      <w:r>
        <w:t xml:space="preserve"> framing. Any mineral mass-balance discussion belongs in the companion methodology note and is </w:t>
      </w:r>
      <w:r>
        <w:rPr>
          <w:b/>
        </w:rPr>
        <w:t>hypothetical / research-only</w:t>
      </w:r>
      <w:r>
        <w:t>.</w:t>
      </w:r>
    </w:p>
    <w:p>
      <w:pPr>
        <w:pStyle w:val="ListBullet"/>
      </w:pPr>
      <w:r>
        <w:t xml:space="preserve">Quantitative values are </w:t>
      </w:r>
      <w:r>
        <w:rPr>
          <w:b/>
        </w:rPr>
        <w:t>literature estimates</w:t>
      </w:r>
      <w:r>
        <w:t xml:space="preserve"> with uncertainty; fake precision is avoided.</w:t>
      </w:r>
    </w:p>
    <w:p>
      <w:pPr>
        <w:pStyle w:val="Heading1"/>
      </w:pPr>
      <w:r>
        <w:t>Abstract</w:t>
      </w:r>
    </w:p>
    <w:p>
      <w:r>
        <w:t xml:space="preserve">Iron (Fe) is a primary limiting micronutrient for phytoplankton productivity, community structure, and biological carbon export across roughly </w:t>
      </w:r>
      <w:r>
        <w:rPr>
          <w:b/>
        </w:rPr>
        <w:t>one-third</w:t>
      </w:r>
      <w:r>
        <w:t xml:space="preserve"> of the global ocean — especially High-Nutrient, Low-Chlorophyll (HNLC) regions such as the Southern Ocean, the subarctic Pacific, and parts of the eastern equatorial Pacific (Boyd et al., 2007; Moore et al., 2013). Classical budgets emphasised abiotic external fluxes (aeolian dust, hydrothermal and sedimentary sources). Growing evidence shows that living biomass is also an important </w:t>
      </w:r>
      <w:r>
        <w:rPr>
          <w:b/>
        </w:rPr>
        <w:t>biogenic iron pool and recycling engine</w:t>
      </w:r>
      <w:r>
        <w:t xml:space="preserve"> (Moreno &amp; Haffa, 2014; Nicol et al., 2010; Savoca et al., 2021; Ratnarajah et al., 2018).</w:t>
      </w:r>
    </w:p>
    <w:p>
      <w:r>
        <w:t xml:space="preserve">Anthropogenic pressures act through at least two pathways: (1) industrial fishing and historical whaling, which have removed on the order of </w:t>
      </w:r>
      <w:r>
        <w:rPr>
          <w:b/>
        </w:rPr>
        <w:t>≈1.2 × 10¹² g Fe</w:t>
      </w:r>
      <w:r>
        <w:t xml:space="preserve"> in harvested biomass from 1950–2010 (Moreno &amp; Haffa, 2014) and reduced Southern Ocean mysticete iron recycling from about </w:t>
      </w:r>
      <w:r>
        <w:rPr>
          <w:b/>
        </w:rPr>
        <w:t>12,000 to 1,200 t Fe yr⁻¹</w:t>
      </w:r>
      <w:r>
        <w:t xml:space="preserve"> (~90%; Savoca et al., 2021); and (2) chemical and physical pollution (ocean acidification, combustion aerosols, microplastics, synthetic chelators, coastal eutrophication) that can alter Fe redox kinetics, ligand equilibria, and uptake. This review summarises speciation and biogenic recycling, evaluates anthropogenic perturbations, and outlines governance priorities that treat marine animals as geochemical actors — without claiming commercial fertilisation products.</w:t>
      </w:r>
    </w:p>
    <w:p>
      <w:r>
        <w:rPr>
          <w:b/>
        </w:rPr>
        <w:t>Keywords:</w:t>
      </w:r>
      <w:r>
        <w:t xml:space="preserve"> marine biogeochemistry; iron limitation; biogenic iron recycling; whale pump; commercial fishing; ocean acidification; biological carbon pump; HNLC; organic ligands.</w:t>
      </w:r>
    </w:p>
    <w:p>
      <w:pPr>
        <w:pStyle w:val="Heading1"/>
      </w:pPr>
      <w:r>
        <w:t>1. Introduction</w:t>
      </w:r>
    </w:p>
    <w:p>
      <w:r>
        <w:t xml:space="preserve">Bioactive iron participates in photosynthetic electron transport, respiration, nitrate reduction, and N₂ fixation (Boyd et al., 2007; Moore et al., 2013; Tagliabue et al., 2017). Despite crustal abundance, dissolved iron (dFe) in much of the open ocean is typically </w:t>
      </w:r>
      <w:r>
        <w:rPr>
          <w:b/>
        </w:rPr>
        <w:t>sub-nanomolar</w:t>
      </w:r>
      <w:r>
        <w:t xml:space="preserve"> (often ~0.05–0.2 nmol L⁻¹ in HNLC surface waters). In oxic seawater near pH ≈ 8.1, inorganic Fe(III) hydrolyses toward poorly soluble oxyhydroxides; </w:t>
      </w:r>
      <w:r>
        <w:rPr>
          <w:b/>
        </w:rPr>
        <w:t>organic ligands</w:t>
      </w:r>
      <w:r>
        <w:t xml:space="preserve"> keep most dFe in solution and govern bioavailability (Gledhill &amp; Buck, 2012).</w:t>
      </w:r>
    </w:p>
    <w:p>
      <w:r>
        <w:t>HNLC regions remain iron-limited despite abundant macronutrients (Martin, 1990; Boyd et al., 2007; Smetacek et al., 2012). Internal biological recycling — by zooplankton, krill, fishes, and cetaceans — can supply ligand-associated Fe to the euphotic zone on timescales relevant to blooms (Moreno &amp; Haffa, 2014; Ratnarajah et al., 2014, 2018; Savoca et al., 2021). Human harvest and pollution have altered both the biogenic stock and the chemistry of uptake. This review addresses: (1) cellular roles of Fe; (2) biogenic recycling magnitudes; (3) fisheries and whaling impacts; (4) pollution effects on speciation; and (5) implications for carbon export and governance.</w:t>
      </w:r>
    </w:p>
    <w:p>
      <w:pPr>
        <w:pStyle w:val="Heading1"/>
      </w:pPr>
      <w:r>
        <w:t>2. Literature search and synthesis approach</w:t>
      </w:r>
    </w:p>
    <w:p>
      <w:r>
        <w:t xml:space="preserve">Bibliographic searches spanned Web of Science, Scopus, Google Scholar, and GEOTRACES-related syntheses, combining terms for iron biogeochemistry, biogenic recycling (“whale pump”, fish excretion, krill), and anthropogenic impacts (fisheries, whaling, acidification, aerosols, microplastics). Priority was given to peer-reviewed quantitative estimates with clear methods. Mass units were standardised to grams or tonnes of elemental Fe. </w:t>
      </w:r>
      <w:r>
        <w:rPr>
          <w:b/>
        </w:rPr>
        <w:t>Where sources disagree (e.g., Moreno &amp; Haffa vs Le Mézo et al. on fish Fe cycling magnitude), ranges are presented rather than a single “precise” global number.</w:t>
      </w:r>
    </w:p>
    <w:p>
      <w:pPr>
        <w:pStyle w:val="Heading1"/>
      </w:pPr>
      <w:r>
        <w:t>3. Results: mechanisms and anthropogenic perturbations</w:t>
      </w:r>
    </w:p>
    <w:p>
      <w:pPr>
        <w:pStyle w:val="Heading2"/>
      </w:pPr>
      <w:r>
        <w:t>3.1 Enzymatic and ecological roles of iron</w:t>
      </w:r>
    </w:p>
    <w:p>
      <w:r>
        <w:t xml:space="preserve">Iron’s Fe(II)/Fe(III) redox chemistry underpins electron transfer. In phytoplankton, demand is concentrated in Photosystem I, Photosystem II, cytochrome </w:t>
      </w:r>
      <w:r>
        <w:rPr>
          <w:i/>
        </w:rPr>
        <w:t>b₆f</w:t>
      </w:r>
      <w:r>
        <w:t>, nitrogenase (very Fe-rich), and respiratory / antioxidant enzymes. Iron stress produces chlorosis, altered PSI:PSII ratios, and reduced photochemical efficiency (Twining &amp; Baines, 2013; Tagliabue et al., 2017).</w:t>
      </w:r>
    </w:p>
    <w:p>
      <w:pPr>
        <w:pStyle w:val="Heading2"/>
      </w:pPr>
      <w:r>
        <w:t>3.2 Speciation, solubility, and ligand buffering</w:t>
      </w:r>
    </w:p>
    <w:p>
      <w:r>
        <w:t xml:space="preserve">Inorganic Fe(III) solubility in seawater is extremely low (often cited ≪ 0.01 nmol L⁻¹ as free inorganic Fe). Typically </w:t>
      </w:r>
      <w:r>
        <w:rPr>
          <w:b/>
        </w:rPr>
        <w:t>&gt;99%</w:t>
      </w:r>
      <w:r>
        <w:t xml:space="preserve"> of dFe is organically complexed by strong (L₁) and weaker (L₂) ligands — siderophores, porphyrins, humics, and exopolymers — which lengthen residence time and mediate uptake (Gledhill &amp; Buck, 2012; Tagliabue et al., 2017). </w:t>
      </w:r>
      <w:r>
        <w:rPr>
          <w:b/>
        </w:rPr>
        <w:t>Ambient ligand capacity is therefore central</w:t>
      </w:r>
      <w:r>
        <w:t xml:space="preserve"> to any restoration or research narrative; bulk Fe addition without ligand context is an incomplete framing.</w:t>
      </w:r>
    </w:p>
    <w:p>
      <w:pPr>
        <w:pStyle w:val="Heading2"/>
      </w:pPr>
      <w:r>
        <w:t>3.3 Biogenic iron pools and vertebrate recycling</w:t>
      </w:r>
    </w:p>
    <w:p>
      <w:r>
        <w:t>Phytoplankton concentrate Fe by large enrichment factors relative to seawater; trophic transfer builds consumer reservoirs and recycling fluxes:</w:t>
      </w:r>
    </w:p>
    <w:p>
      <w:pPr>
        <w:pStyle w:val="ListBullet"/>
      </w:pPr>
      <w:r>
        <w:rPr>
          <w:b/>
        </w:rPr>
        <w:t>Whale pump.</w:t>
      </w:r>
      <w:r>
        <w:t xml:space="preserve"> Baleen whales forage at depth and defecate buoyant, Fe-rich faecal plumes in surface waters (Nicol et al., 2010; Roman et al., 2014; Savoca et al., 2021). Organically associated biogenic Fe is generally considered </w:t>
      </w:r>
      <w:r>
        <w:rPr>
          <w:b/>
        </w:rPr>
        <w:t>more soluble / bioavailable than lithogenic dust</w:t>
      </w:r>
      <w:r>
        <w:t xml:space="preserve">, but the specific multiplier “1.5–2.4× versus dust or Fe(II) salts” sometimes attributed to whale faeces is </w:t>
      </w:r>
      <w:r>
        <w:rPr>
          <w:b/>
        </w:rPr>
        <w:t>not supported as a whale-vs-dust factor</w:t>
      </w:r>
      <w:r>
        <w:t xml:space="preserve"> in Moreno and Haffa (2014); that paper’s 1.5–2.4× phrasing refers to fish Fe relative to Fe(II) in an aquaculture citation. We therefore state bioavailability qualitatively.</w:t>
      </w:r>
    </w:p>
    <w:p>
      <w:pPr>
        <w:pStyle w:val="ListBullet"/>
      </w:pPr>
      <w:r>
        <w:rPr>
          <w:b/>
        </w:rPr>
        <w:t>Krill.</w:t>
      </w:r>
      <w:r>
        <w:t xml:space="preserve"> Antarctic krill store a substantial fraction of regional surface-water Fe in biomass and recycle Fe via feeding, moulting, and excretion (Nicol et al., 2010; Ratnarajah et al., 2014). Nicol et al. (2010) estimate on the order of </w:t>
      </w:r>
      <w:r>
        <w:rPr>
          <w:b/>
        </w:rPr>
        <w:t>~15,000 t Fe</w:t>
      </w:r>
      <w:r>
        <w:t xml:space="preserve"> in krill biomass (~24% of Fe in surface waters of their range) — </w:t>
      </w:r>
      <w:r>
        <w:rPr>
          <w:b/>
        </w:rPr>
        <w:t>not</w:t>
      </w:r>
      <w:r>
        <w:t xml:space="preserve"> the 1.8–2.4 × 10¹¹ g figure previously mis-attributed to Savoca et al. (2021).</w:t>
      </w:r>
    </w:p>
    <w:p>
      <w:pPr>
        <w:pStyle w:val="ListBullet"/>
      </w:pPr>
      <w:r>
        <w:rPr>
          <w:b/>
        </w:rPr>
        <w:t>Teleost fishes.</w:t>
      </w:r>
      <w:r>
        <w:t xml:space="preserve"> Moreno and Haffa (2014) estimate global fish Fe stocks of </w:t>
      </w:r>
      <w:r>
        <w:rPr>
          <w:b/>
        </w:rPr>
        <w:t>0.7–7 × 10¹¹ g</w:t>
      </w:r>
      <w:r>
        <w:t xml:space="preserve"> and excretion of </w:t>
      </w:r>
      <w:r>
        <w:rPr>
          <w:b/>
        </w:rPr>
        <w:t>0.4–1.5 × 10¹² g Fe yr⁻¹</w:t>
      </w:r>
      <w:r>
        <w:t xml:space="preserve">. Le Mézo et al. (2022), focusing on commercially targeted fish (10 g–100 kg), report lower but still biogeochemically relevant Fe cycling (pristine cycling on the order of </w:t>
      </w:r>
      <w:r>
        <w:rPr>
          <w:b/>
        </w:rPr>
        <w:t>0.12–0.77 Tg Fe yr⁻¹</w:t>
      </w:r>
      <w:r>
        <w:t xml:space="preserve"> in their model framing). Both are </w:t>
      </w:r>
      <w:r>
        <w:rPr>
          <w:b/>
        </w:rPr>
        <w:t>model estimates</w:t>
      </w:r>
      <w:r>
        <w:t>; we retain both ranges as uncertainty.</w:t>
      </w:r>
    </w:p>
    <w:p>
      <w:pPr>
        <w:pStyle w:val="Heading3"/>
      </w:pPr>
      <w:r>
        <w:t>Table 1. Biogenic iron stocks and recycling fluxes (corrected attributions)</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Pr>
                <w:b/>
              </w:rPr>
            </w:r>
            <w:r>
              <w:rPr>
                <w:b/>
              </w:rPr>
              <w:t>Compartment</w:t>
            </w:r>
          </w:p>
        </w:tc>
        <w:tc>
          <w:tcPr>
            <w:tcW w:type="dxa" w:w="1872"/>
          </w:tcPr>
          <w:p>
            <w:r>
              <w:rPr>
                <w:b/>
              </w:rPr>
            </w:r>
            <w:r>
              <w:rPr>
                <w:b/>
              </w:rPr>
              <w:t>Estimated Fe stock (g Fe)</w:t>
            </w:r>
          </w:p>
        </w:tc>
        <w:tc>
          <w:tcPr>
            <w:tcW w:type="dxa" w:w="1872"/>
          </w:tcPr>
          <w:p>
            <w:r>
              <w:rPr>
                <w:b/>
              </w:rPr>
            </w:r>
            <w:r>
              <w:rPr>
                <w:b/>
              </w:rPr>
              <w:t>Annual recycling / excretion</w:t>
            </w:r>
          </w:p>
        </w:tc>
        <w:tc>
          <w:tcPr>
            <w:tcW w:type="dxa" w:w="1872"/>
          </w:tcPr>
          <w:p>
            <w:r>
              <w:rPr>
                <w:b/>
              </w:rPr>
            </w:r>
            <w:r>
              <w:rPr>
                <w:b/>
              </w:rPr>
              <w:t>Key reference</w:t>
            </w:r>
          </w:p>
        </w:tc>
        <w:tc>
          <w:tcPr>
            <w:tcW w:type="dxa" w:w="1872"/>
          </w:tcPr>
          <w:p>
            <w:r>
              <w:rPr>
                <w:b/>
              </w:rPr>
            </w:r>
            <w:r>
              <w:rPr>
                <w:b/>
              </w:rPr>
              <w:t>Label</w:t>
            </w:r>
          </w:p>
        </w:tc>
      </w:tr>
      <w:tr>
        <w:tc>
          <w:tcPr>
            <w:tcW w:type="dxa" w:w="1872"/>
          </w:tcPr>
          <w:p>
            <w:r/>
            <w:r>
              <w:t>Global teleost fishes</w:t>
            </w:r>
          </w:p>
        </w:tc>
        <w:tc>
          <w:tcPr>
            <w:tcW w:type="dxa" w:w="1872"/>
          </w:tcPr>
          <w:p>
            <w:r/>
            <w:r>
              <w:t>0.7–7.0 × 10¹¹</w:t>
            </w:r>
          </w:p>
        </w:tc>
        <w:tc>
          <w:tcPr>
            <w:tcW w:type="dxa" w:w="1872"/>
          </w:tcPr>
          <w:p>
            <w:r/>
            <w:r>
              <w:t>0.4–1.5 × 10¹² g Fe yr⁻¹</w:t>
            </w:r>
          </w:p>
        </w:tc>
        <w:tc>
          <w:tcPr>
            <w:tcW w:type="dxa" w:w="1872"/>
          </w:tcPr>
          <w:p>
            <w:r/>
            <w:r>
              <w:t>Moreno &amp; Haffa (2014)</w:t>
            </w:r>
          </w:p>
        </w:tc>
        <w:tc>
          <w:tcPr>
            <w:tcW w:type="dxa" w:w="1872"/>
          </w:tcPr>
          <w:p>
            <w:r/>
            <w:r>
              <w:t>Literature estimate</w:t>
            </w:r>
          </w:p>
        </w:tc>
      </w:tr>
      <w:tr>
        <w:tc>
          <w:tcPr>
            <w:tcW w:type="dxa" w:w="1872"/>
          </w:tcPr>
          <w:p>
            <w:r/>
            <w:r>
              <w:t>Commercially targeted fish (model)</w:t>
            </w:r>
          </w:p>
        </w:tc>
        <w:tc>
          <w:tcPr>
            <w:tcW w:type="dxa" w:w="1872"/>
          </w:tcPr>
          <w:p>
            <w:r/>
            <w:r>
              <w:t>—</w:t>
            </w:r>
          </w:p>
        </w:tc>
        <w:tc>
          <w:tcPr>
            <w:tcW w:type="dxa" w:w="1872"/>
          </w:tcPr>
          <w:p>
            <w:r/>
            <w:r>
              <w:t>Pristine cycling ~0.12–0.77 Tg Fe yr⁻¹ (model scope)</w:t>
            </w:r>
          </w:p>
        </w:tc>
        <w:tc>
          <w:tcPr>
            <w:tcW w:type="dxa" w:w="1872"/>
          </w:tcPr>
          <w:p>
            <w:r/>
            <w:r>
              <w:t>Le Mézo et al. (2022)</w:t>
            </w:r>
          </w:p>
        </w:tc>
        <w:tc>
          <w:tcPr>
            <w:tcW w:type="dxa" w:w="1872"/>
          </w:tcPr>
          <w:p>
            <w:r/>
            <w:r>
              <w:t>Model estimate</w:t>
            </w:r>
          </w:p>
        </w:tc>
      </w:tr>
      <w:tr>
        <w:tc>
          <w:tcPr>
            <w:tcW w:type="dxa" w:w="1872"/>
          </w:tcPr>
          <w:p>
            <w:r/>
            <w:r>
              <w:t>Antarctic krill</w:t>
            </w:r>
          </w:p>
        </w:tc>
        <w:tc>
          <w:tcPr>
            <w:tcW w:type="dxa" w:w="1872"/>
          </w:tcPr>
          <w:p>
            <w:r/>
            <w:r>
              <w:t>~1.5 × 10¹⁰ (~15,000 t)</w:t>
            </w:r>
          </w:p>
        </w:tc>
        <w:tc>
          <w:tcPr>
            <w:tcW w:type="dxa" w:w="1872"/>
          </w:tcPr>
          <w:p>
            <w:r/>
            <w:r>
              <w:t>High intra-seasonal turnover</w:t>
            </w:r>
          </w:p>
        </w:tc>
        <w:tc>
          <w:tcPr>
            <w:tcW w:type="dxa" w:w="1872"/>
          </w:tcPr>
          <w:p>
            <w:r/>
            <w:r>
              <w:t>Nicol et al. (2010)</w:t>
            </w:r>
          </w:p>
        </w:tc>
        <w:tc>
          <w:tcPr>
            <w:tcW w:type="dxa" w:w="1872"/>
          </w:tcPr>
          <w:p>
            <w:r/>
            <w:r>
              <w:t>Literature estimate</w:t>
            </w:r>
          </w:p>
        </w:tc>
      </w:tr>
      <w:tr>
        <w:tc>
          <w:tcPr>
            <w:tcW w:type="dxa" w:w="1872"/>
          </w:tcPr>
          <w:p>
            <w:r/>
            <w:r>
              <w:t>Antarctic baleen whales (pre-whaling recycling)</w:t>
            </w:r>
          </w:p>
        </w:tc>
        <w:tc>
          <w:tcPr>
            <w:tcW w:type="dxa" w:w="1872"/>
          </w:tcPr>
          <w:p>
            <w:r/>
            <w:r>
              <w:t>Stock uncertain in Savoca</w:t>
            </w:r>
          </w:p>
        </w:tc>
        <w:tc>
          <w:tcPr>
            <w:tcW w:type="dxa" w:w="1872"/>
          </w:tcPr>
          <w:p>
            <w:r/>
            <w:r>
              <w:rPr>
                <w:b/>
              </w:rPr>
              <w:t>1.2 × 10⁴ t Fe yr⁻¹</w:t>
            </w:r>
            <w:r>
              <w:t xml:space="preserve"> (12,000 t)</w:t>
            </w:r>
          </w:p>
        </w:tc>
        <w:tc>
          <w:tcPr>
            <w:tcW w:type="dxa" w:w="1872"/>
          </w:tcPr>
          <w:p>
            <w:r/>
            <w:r>
              <w:t>Savoca et al. (2021)</w:t>
            </w:r>
          </w:p>
        </w:tc>
        <w:tc>
          <w:tcPr>
            <w:tcW w:type="dxa" w:w="1872"/>
          </w:tcPr>
          <w:p>
            <w:r/>
            <w:r>
              <w:t>Literature estimate</w:t>
            </w:r>
          </w:p>
        </w:tc>
      </w:tr>
      <w:tr>
        <w:tc>
          <w:tcPr>
            <w:tcW w:type="dxa" w:w="1872"/>
          </w:tcPr>
          <w:p>
            <w:r/>
            <w:r>
              <w:t>Antarctic baleen whales (contemporary recycling)</w:t>
            </w:r>
          </w:p>
        </w:tc>
        <w:tc>
          <w:tcPr>
            <w:tcW w:type="dxa" w:w="1872"/>
          </w:tcPr>
          <w:p>
            <w:r/>
            <w:r>
              <w:t>Stock uncertain in Savoca</w:t>
            </w:r>
          </w:p>
        </w:tc>
        <w:tc>
          <w:tcPr>
            <w:tcW w:type="dxa" w:w="1872"/>
          </w:tcPr>
          <w:p>
            <w:r/>
            <w:r>
              <w:rPr>
                <w:b/>
              </w:rPr>
              <w:t>1.2 × 10³ t Fe yr⁻¹</w:t>
            </w:r>
            <w:r>
              <w:t xml:space="preserve"> (1,200 t)</w:t>
            </w:r>
          </w:p>
        </w:tc>
        <w:tc>
          <w:tcPr>
            <w:tcW w:type="dxa" w:w="1872"/>
          </w:tcPr>
          <w:p>
            <w:r/>
            <w:r>
              <w:t>Savoca et al. (2021)</w:t>
            </w:r>
          </w:p>
        </w:tc>
        <w:tc>
          <w:tcPr>
            <w:tcW w:type="dxa" w:w="1872"/>
          </w:tcPr>
          <w:p>
            <w:r/>
            <w:r>
              <w:t>Literature estimate</w:t>
            </w:r>
          </w:p>
        </w:tc>
      </w:tr>
      <w:tr>
        <w:tc>
          <w:tcPr>
            <w:tcW w:type="dxa" w:w="1872"/>
          </w:tcPr>
          <w:p>
            <w:r/>
            <w:r>
              <w:t>Southern Ocean sperm whales</w:t>
            </w:r>
          </w:p>
        </w:tc>
        <w:tc>
          <w:tcPr>
            <w:tcW w:type="dxa" w:w="1872"/>
          </w:tcPr>
          <w:p>
            <w:r/>
            <w:r>
              <w:t>Stock not required here</w:t>
            </w:r>
          </w:p>
        </w:tc>
        <w:tc>
          <w:tcPr>
            <w:tcW w:type="dxa" w:w="1872"/>
          </w:tcPr>
          <w:p>
            <w:r/>
            <w:r>
              <w:rPr>
                <w:b/>
              </w:rPr>
              <w:t>50 t Fe yr⁻¹</w:t>
            </w:r>
            <w:r>
              <w:t xml:space="preserve"> defecated to photic zone</w:t>
            </w:r>
          </w:p>
        </w:tc>
        <w:tc>
          <w:tcPr>
            <w:tcW w:type="dxa" w:w="1872"/>
          </w:tcPr>
          <w:p>
            <w:r/>
            <w:r>
              <w:t>Lavery et al. (2010)</w:t>
            </w:r>
          </w:p>
        </w:tc>
        <w:tc>
          <w:tcPr>
            <w:tcW w:type="dxa" w:w="1872"/>
          </w:tcPr>
          <w:p>
            <w:r/>
            <w:r>
              <w:t>Literature estimate</w:t>
            </w:r>
          </w:p>
        </w:tc>
      </w:tr>
    </w:tbl>
    <w:p>
      <w:pPr>
        <w:pStyle w:val="Heading2"/>
      </w:pPr>
      <w:r>
        <w:t>3.4 Fisheries, whaling, and biomass depletion</w:t>
      </w:r>
    </w:p>
    <w:p>
      <w:r>
        <w:rPr>
          <w:b/>
        </w:rPr>
        <w:t>Cumulative fisheries Fe export (1950–2010).</w:t>
      </w:r>
      <w:r>
        <w:t xml:space="preserve"> Moreno and Haffa (2014) estimate roughly </w:t>
      </w:r>
      <w:r>
        <w:rPr>
          <w:b/>
        </w:rPr>
        <w:t>1.2 × 10¹² g Fe</w:t>
      </w:r>
      <w:r>
        <w:t xml:space="preserve"> (~1.2 Mt) removed in commercial catch over 1950–2010, with ray-finned fishes </w:t>
      </w:r>
      <w:r>
        <w:rPr>
          <w:b/>
        </w:rPr>
        <w:t>62–82%</w:t>
      </w:r>
      <w:r>
        <w:t xml:space="preserve"> of that total. Annual removal peaked near </w:t>
      </w:r>
      <w:r>
        <w:rPr>
          <w:b/>
        </w:rPr>
        <w:t>0.7–3 × 10¹⁰ g Fe yr⁻¹</w:t>
      </w:r>
      <w:r>
        <w:t xml:space="preserve"> in 1996. These fluxes are small versus some abiotic sources on an annual basis but accumulate and remove recycling capacity.</w:t>
      </w:r>
    </w:p>
    <w:p>
      <w:r>
        <w:rPr>
          <w:b/>
        </w:rPr>
        <w:t>Whale pump reduction.</w:t>
      </w:r>
      <w:r>
        <w:t xml:space="preserve"> Savoca et al. (2021) estimate Southern Ocean mysticete Fe recycling fell from </w:t>
      </w:r>
      <w:r>
        <w:rPr>
          <w:b/>
        </w:rPr>
        <w:t>~12,000 to ~1,200 t Fe yr⁻¹</w:t>
      </w:r>
      <w:r>
        <w:t xml:space="preserve"> — about </w:t>
      </w:r>
      <w:r>
        <w:rPr>
          <w:b/>
        </w:rPr>
        <w:t>90%</w:t>
      </w:r>
      <w:r>
        <w:t xml:space="preserve">. Historical commercial whaling removed on the order of </w:t>
      </w:r>
      <w:r>
        <w:rPr>
          <w:b/>
        </w:rPr>
        <w:t>one to two million</w:t>
      </w:r>
      <w:r>
        <w:t xml:space="preserve"> large whales in the Southern Ocean during the twentieth century (order-of-magnitude historical consensus; exact tallies vary by source). Reduced Fe recycling is one proposed contributor to productivity and krill-system changes (the so-called krill paradox discussion in Nicol et al., 2010; Savoca et al., 2021) — </w:t>
      </w:r>
      <w:r>
        <w:rPr>
          <w:b/>
        </w:rPr>
        <w:t>mechanistic certainty remains incomplete</w:t>
      </w:r>
      <w:r>
        <w:t>.</w:t>
      </w:r>
    </w:p>
    <w:p>
      <w:r>
        <w:rPr>
          <w:b/>
        </w:rPr>
        <w:t>Sediment and trophic cascade records.</w:t>
      </w:r>
      <w:r>
        <w:t xml:space="preserve"> Fish-stock collapses can coincide with shifts in sedimentary organic carbon and nutrient stoichiometry (e.g., Kavanagh &amp; Galbraith, 2018); causation is system-specific.</w:t>
      </w:r>
    </w:p>
    <w:p>
      <w:pPr>
        <w:pStyle w:val="Heading2"/>
      </w:pPr>
      <w:r>
        <w:t>3.5 Pollution vectors affecting iron speciation and uptake</w:t>
      </w:r>
    </w:p>
    <w:p>
      <w:pPr>
        <w:pStyle w:val="ListBullet"/>
      </w:pPr>
      <w:r>
        <w:rPr>
          <w:b/>
        </w:rPr>
        <w:t>Combustion aerosols.</w:t>
      </w:r>
      <w:r>
        <w:t xml:space="preserve"> Anthropogenic Fe-bearing aerosols can be more soluble than crustal dust (solubility often cited from several percent to tens of percent depending on processing); SO₂/NOₓ acids enhance dissolution during transport (Mahowald et al., 2009; Ito &amp; Shi, 2016). Global flux magnitudes remain uncertain (illustrative literature bands ~0.2–0.5 × 10¹² g Fe yr⁻¹ total Fe are </w:t>
      </w:r>
      <w:r>
        <w:rPr>
          <w:b/>
        </w:rPr>
        <w:t>order-of-magnitude only</w:t>
      </w:r>
      <w:r>
        <w:t>).</w:t>
      </w:r>
    </w:p>
    <w:p>
      <w:pPr>
        <w:pStyle w:val="ListBullet"/>
      </w:pPr>
      <w:r>
        <w:rPr>
          <w:b/>
        </w:rPr>
        <w:t>Ocean acidification.</w:t>
      </w:r>
      <w:r>
        <w:t xml:space="preserve"> Surface pH has fallen by ~0.1 since pre-industrial times. Lower pH can slow Fe(II) oxidation, but Shi et al. (2010) found </w:t>
      </w:r>
      <w:r>
        <w:rPr>
          <w:b/>
        </w:rPr>
        <w:t>~10–20%</w:t>
      </w:r>
      <w:r>
        <w:t xml:space="preserve"> reductions in Fe uptake by diatoms and coccolithophores under acidification in their experiments — </w:t>
      </w:r>
      <w:r>
        <w:rPr>
          <w:b/>
        </w:rPr>
        <w:t>not</w:t>
      </w:r>
      <w:r>
        <w:t xml:space="preserve"> a settled universal 10–30% rule.</w:t>
      </w:r>
    </w:p>
    <w:p>
      <w:pPr>
        <w:pStyle w:val="ListBullet"/>
      </w:pPr>
      <w:r>
        <w:rPr>
          <w:b/>
        </w:rPr>
        <w:t>Microplastics and synthetic chelators.</w:t>
      </w:r>
      <w:r>
        <w:t xml:space="preserve"> Particles and industrial ligands can bind metals; </w:t>
      </w:r>
      <w:r>
        <w:rPr>
          <w:b/>
        </w:rPr>
        <w:t>net global impact on photic dFe remains uncertain</w:t>
      </w:r>
      <w:r>
        <w:t>. Avoid claiming that microplastics “strip” ocean Fe at global scale without stronger evidence.</w:t>
      </w:r>
    </w:p>
    <w:p>
      <w:pPr>
        <w:pStyle w:val="ListBullet"/>
      </w:pPr>
      <w:r>
        <w:rPr>
          <w:b/>
        </w:rPr>
        <w:t>Coastal eutrophication / hypoxia.</w:t>
      </w:r>
      <w:r>
        <w:t xml:space="preserve"> Reducing sediments remobilise Fe(II); subsequent oxidation in oxic waters can scavenge phosphate and metals — a coastal speciation issue as much as an open-ocean Fe supply story.</w:t>
      </w:r>
    </w:p>
    <w:p>
      <w:pPr>
        <w:pStyle w:val="Heading3"/>
      </w:pPr>
      <w:r>
        <w:t>Table 2. Indicative oceanic Fe budget components (wide uncertainty)</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Pr>
                <w:b/>
              </w:rPr>
            </w:r>
            <w:r>
              <w:rPr>
                <w:b/>
              </w:rPr>
              <w:t>Component</w:t>
            </w:r>
          </w:p>
        </w:tc>
        <w:tc>
          <w:tcPr>
            <w:tcW w:type="dxa" w:w="1872"/>
          </w:tcPr>
          <w:p>
            <w:r>
              <w:rPr>
                <w:b/>
              </w:rPr>
            </w:r>
            <w:r>
              <w:rPr>
                <w:b/>
              </w:rPr>
              <w:t>Indicative flux (g Fe yr⁻¹)</w:t>
            </w:r>
          </w:p>
        </w:tc>
        <w:tc>
          <w:tcPr>
            <w:tcW w:type="dxa" w:w="1872"/>
          </w:tcPr>
          <w:p>
            <w:r>
              <w:rPr>
                <w:b/>
              </w:rPr>
            </w:r>
            <w:r>
              <w:rPr>
                <w:b/>
              </w:rPr>
              <w:t>Bioavailability note</w:t>
            </w:r>
          </w:p>
        </w:tc>
        <w:tc>
          <w:tcPr>
            <w:tcW w:type="dxa" w:w="1872"/>
          </w:tcPr>
          <w:p>
            <w:r>
              <w:rPr>
                <w:b/>
              </w:rPr>
            </w:r>
            <w:r>
              <w:rPr>
                <w:b/>
              </w:rPr>
              <w:t>Reference</w:t>
            </w:r>
          </w:p>
        </w:tc>
        <w:tc>
          <w:tcPr>
            <w:tcW w:type="dxa" w:w="1872"/>
          </w:tcPr>
          <w:p>
            <w:r>
              <w:rPr>
                <w:b/>
              </w:rPr>
            </w:r>
            <w:r>
              <w:rPr>
                <w:b/>
              </w:rPr>
              <w:t>Label</w:t>
            </w:r>
          </w:p>
        </w:tc>
      </w:tr>
      <w:tr>
        <w:tc>
          <w:tcPr>
            <w:tcW w:type="dxa" w:w="1872"/>
          </w:tcPr>
          <w:p>
            <w:r/>
            <w:r>
              <w:t>Aeolian mineral dust (total Fe deposition, order)</w:t>
            </w:r>
          </w:p>
        </w:tc>
        <w:tc>
          <w:tcPr>
            <w:tcW w:type="dxa" w:w="1872"/>
          </w:tcPr>
          <w:p>
            <w:r/>
            <w:r>
              <w:t>~10¹² scale (soluble fraction ≪ total)</w:t>
            </w:r>
          </w:p>
        </w:tc>
        <w:tc>
          <w:tcPr>
            <w:tcW w:type="dxa" w:w="1872"/>
          </w:tcPr>
          <w:p>
            <w:r/>
            <w:r>
              <w:t>Often &amp;lt;1–2% soluble</w:t>
            </w:r>
          </w:p>
        </w:tc>
        <w:tc>
          <w:tcPr>
            <w:tcW w:type="dxa" w:w="1872"/>
          </w:tcPr>
          <w:p>
            <w:r/>
            <w:r>
              <w:t>Jickells et al. (2005); Tagliabue et al. (2017)</w:t>
            </w:r>
          </w:p>
        </w:tc>
        <w:tc>
          <w:tcPr>
            <w:tcW w:type="dxa" w:w="1872"/>
          </w:tcPr>
          <w:p>
            <w:r/>
            <w:r>
              <w:t>Order-of-magnitude</w:t>
            </w:r>
          </w:p>
        </w:tc>
      </w:tr>
      <w:tr>
        <w:tc>
          <w:tcPr>
            <w:tcW w:type="dxa" w:w="1872"/>
          </w:tcPr>
          <w:p>
            <w:r/>
            <w:r>
              <w:t>Anthropogenic combustion aerosols</w:t>
            </w:r>
          </w:p>
        </w:tc>
        <w:tc>
          <w:tcPr>
            <w:tcW w:type="dxa" w:w="1872"/>
          </w:tcPr>
          <w:p>
            <w:r/>
            <w:r>
              <w:t>~0.2–0.5 × 10¹² (illustrative)</w:t>
            </w:r>
          </w:p>
        </w:tc>
        <w:tc>
          <w:tcPr>
            <w:tcW w:type="dxa" w:w="1872"/>
          </w:tcPr>
          <w:p>
            <w:r/>
            <w:r>
              <w:t>Higher solubility than dust (highly variable)</w:t>
            </w:r>
          </w:p>
        </w:tc>
        <w:tc>
          <w:tcPr>
            <w:tcW w:type="dxa" w:w="1872"/>
          </w:tcPr>
          <w:p>
            <w:r/>
            <w:r>
              <w:t>Mahowald et al. (2009); Ito &amp; Shi (2016)</w:t>
            </w:r>
          </w:p>
        </w:tc>
        <w:tc>
          <w:tcPr>
            <w:tcW w:type="dxa" w:w="1872"/>
          </w:tcPr>
          <w:p>
            <w:r/>
            <w:r>
              <w:t>Uncertain range</w:t>
            </w:r>
          </w:p>
        </w:tc>
      </w:tr>
      <w:tr>
        <w:tc>
          <w:tcPr>
            <w:tcW w:type="dxa" w:w="1872"/>
          </w:tcPr>
          <w:p>
            <w:r/>
            <w:r>
              <w:t>Continental margin / sedimentary supply</w:t>
            </w:r>
          </w:p>
        </w:tc>
        <w:tc>
          <w:tcPr>
            <w:tcW w:type="dxa" w:w="1872"/>
          </w:tcPr>
          <w:p>
            <w:r/>
            <w:r>
              <w:t>~10¹² scale (model-dependent)</w:t>
            </w:r>
          </w:p>
        </w:tc>
        <w:tc>
          <w:tcPr>
            <w:tcW w:type="dxa" w:w="1872"/>
          </w:tcPr>
          <w:p>
            <w:r/>
            <w:r>
              <w:t>Dissolved / benthic Fe(II) pathways</w:t>
            </w:r>
          </w:p>
        </w:tc>
        <w:tc>
          <w:tcPr>
            <w:tcW w:type="dxa" w:w="1872"/>
          </w:tcPr>
          <w:p>
            <w:r/>
            <w:r>
              <w:t>Tagliabue et al. (2017)</w:t>
            </w:r>
          </w:p>
        </w:tc>
        <w:tc>
          <w:tcPr>
            <w:tcW w:type="dxa" w:w="1872"/>
          </w:tcPr>
          <w:p>
            <w:r/>
            <w:r>
              <w:t>Model-uncertain</w:t>
            </w:r>
          </w:p>
        </w:tc>
      </w:tr>
      <w:tr>
        <w:tc>
          <w:tcPr>
            <w:tcW w:type="dxa" w:w="1872"/>
          </w:tcPr>
          <w:p>
            <w:r/>
            <w:r>
              <w:t>Teleost excretion</w:t>
            </w:r>
          </w:p>
        </w:tc>
        <w:tc>
          <w:tcPr>
            <w:tcW w:type="dxa" w:w="1872"/>
          </w:tcPr>
          <w:p>
            <w:r/>
            <w:r>
              <w:t>0.4–1.5 × 10¹²</w:t>
            </w:r>
          </w:p>
        </w:tc>
        <w:tc>
          <w:tcPr>
            <w:tcW w:type="dxa" w:w="1872"/>
          </w:tcPr>
          <w:p>
            <w:r/>
            <w:r>
              <w:t>Organically associated</w:t>
            </w:r>
          </w:p>
        </w:tc>
        <w:tc>
          <w:tcPr>
            <w:tcW w:type="dxa" w:w="1872"/>
          </w:tcPr>
          <w:p>
            <w:r/>
            <w:r>
              <w:t>Moreno &amp; Haffa (2014)</w:t>
            </w:r>
          </w:p>
        </w:tc>
        <w:tc>
          <w:tcPr>
            <w:tcW w:type="dxa" w:w="1872"/>
          </w:tcPr>
          <w:p>
            <w:r/>
            <w:r>
              <w:t>Literature estimate</w:t>
            </w:r>
          </w:p>
        </w:tc>
      </w:tr>
      <w:tr>
        <w:tc>
          <w:tcPr>
            <w:tcW w:type="dxa" w:w="1872"/>
          </w:tcPr>
          <w:p>
            <w:r/>
            <w:r>
              <w:t>Cetacean recycling (pre-whaling, SO mysticetes)</w:t>
            </w:r>
          </w:p>
        </w:tc>
        <w:tc>
          <w:tcPr>
            <w:tcW w:type="dxa" w:w="1872"/>
          </w:tcPr>
          <w:p>
            <w:r/>
            <w:r>
              <w:t>1.2 × 10¹⁰</w:t>
            </w:r>
          </w:p>
        </w:tc>
        <w:tc>
          <w:tcPr>
            <w:tcW w:type="dxa" w:w="1872"/>
          </w:tcPr>
          <w:p>
            <w:r/>
            <w:r>
              <w:t>Buoyant faecal plumes</w:t>
            </w:r>
          </w:p>
        </w:tc>
        <w:tc>
          <w:tcPr>
            <w:tcW w:type="dxa" w:w="1872"/>
          </w:tcPr>
          <w:p>
            <w:r/>
            <w:r>
              <w:t>Savoca et al. (2021)</w:t>
            </w:r>
          </w:p>
        </w:tc>
        <w:tc>
          <w:tcPr>
            <w:tcW w:type="dxa" w:w="1872"/>
          </w:tcPr>
          <w:p>
            <w:r/>
            <w:r>
              <w:t>Literature estimate</w:t>
            </w:r>
          </w:p>
        </w:tc>
      </w:tr>
      <w:tr>
        <w:tc>
          <w:tcPr>
            <w:tcW w:type="dxa" w:w="1872"/>
          </w:tcPr>
          <w:p>
            <w:r/>
            <w:r>
              <w:t>Fisheries harvest export (peak ~1996)</w:t>
            </w:r>
          </w:p>
        </w:tc>
        <w:tc>
          <w:tcPr>
            <w:tcW w:type="dxa" w:w="1872"/>
          </w:tcPr>
          <w:p>
            <w:r/>
            <w:r>
              <w:t>0.7–3.0 × 10¹⁰</w:t>
            </w:r>
          </w:p>
        </w:tc>
        <w:tc>
          <w:tcPr>
            <w:tcW w:type="dxa" w:w="1872"/>
          </w:tcPr>
          <w:p>
            <w:r/>
            <w:r>
              <w:t>Net removal of biomass Fe</w:t>
            </w:r>
          </w:p>
        </w:tc>
        <w:tc>
          <w:tcPr>
            <w:tcW w:type="dxa" w:w="1872"/>
          </w:tcPr>
          <w:p>
            <w:r/>
            <w:r>
              <w:t>Moreno &amp; Haffa (2014)</w:t>
            </w:r>
          </w:p>
        </w:tc>
        <w:tc>
          <w:tcPr>
            <w:tcW w:type="dxa" w:w="1872"/>
          </w:tcPr>
          <w:p>
            <w:r/>
            <w:r>
              <w:t>Literature estimate</w:t>
            </w:r>
          </w:p>
        </w:tc>
      </w:tr>
    </w:tbl>
    <w:p>
      <w:pPr>
        <w:pStyle w:val="Heading1"/>
      </w:pPr>
      <w:r>
        <w:t>4. Discussion</w:t>
      </w:r>
    </w:p>
    <w:p>
      <w:pPr>
        <w:pStyle w:val="Heading2"/>
      </w:pPr>
      <w:r>
        <w:t>4.1 Vertebrate omission in many Earth system models</w:t>
      </w:r>
    </w:p>
    <w:p>
      <w:r>
        <w:t xml:space="preserve">Many global Fe models emphasise dust, sediments, hydrothermal inputs, scavenging, and microbial loops, with </w:t>
      </w:r>
      <w:r>
        <w:rPr>
          <w:b/>
        </w:rPr>
        <w:t>limited or no</w:t>
      </w:r>
      <w:r>
        <w:t xml:space="preserve"> explicit fish/cetacean recycling (Boyd et al., 2017; Tagliabue et al., 2017). If Moreno-scale fish excretion is even partly correct, omitting vertebrates biases euphotic residence-time and regenerative production. Le Mézo et al. (2022) support a significant but more modest fish role — reinforcing </w:t>
      </w:r>
      <w:r>
        <w:rPr>
          <w:b/>
        </w:rPr>
        <w:t>uncertainty</w:t>
      </w:r>
      <w:r>
        <w:t>, not dismissal.</w:t>
      </w:r>
    </w:p>
    <w:p>
      <w:pPr>
        <w:pStyle w:val="Heading2"/>
      </w:pPr>
      <w:r>
        <w:t>4.2 Biological carbon pump and climate narratives</w:t>
      </w:r>
    </w:p>
    <w:p>
      <w:r>
        <w:t xml:space="preserve">Iron availability shapes diatom blooms and export potential (Smetacek et al., 2012). Whale and fish declines likely weakened some regional recycling loops. </w:t>
      </w:r>
      <w:r>
        <w:rPr>
          <w:b/>
        </w:rPr>
        <w:t>Restoring populations is a biodiversity and ecosystem-function priority</w:t>
      </w:r>
      <w:r>
        <w:t xml:space="preserve">; any climate co-benefit is contingent, region-specific, and </w:t>
      </w:r>
      <w:r>
        <w:rPr>
          <w:b/>
        </w:rPr>
        <w:t>must not be sold as carbon credits</w:t>
      </w:r>
      <w:r>
        <w:t xml:space="preserve"> by Ocean Flux until MRV is published. Companion Ocean Flux methodology notes treat restorative Fe mass-balance as </w:t>
      </w:r>
      <w:r>
        <w:rPr>
          <w:b/>
        </w:rPr>
        <w:t>research quantification only</w:t>
      </w:r>
      <w:r>
        <w:t>.</w:t>
      </w:r>
    </w:p>
    <w:p>
      <w:pPr>
        <w:pStyle w:val="Heading2"/>
      </w:pPr>
      <w:r>
        <w:t>4.3 Governance priorities (non-commercial)</w:t>
      </w:r>
    </w:p>
    <w:p>
      <w:pPr>
        <w:pStyle w:val="ListNumber"/>
      </w:pPr>
      <w:r>
        <w:rPr>
          <w:b/>
        </w:rPr>
        <w:t>Ecosystem-based fisheries management</w:t>
      </w:r>
      <w:r>
        <w:t xml:space="preserve"> that recognises micronutrient recycling services of forage and predator biomass.  </w:t>
      </w:r>
    </w:p>
    <w:p>
      <w:pPr>
        <w:pStyle w:val="ListNumber"/>
      </w:pPr>
      <w:r>
        <w:rPr>
          <w:b/>
        </w:rPr>
        <w:t>Cetacean recovery</w:t>
      </w:r>
      <w:r>
        <w:t xml:space="preserve"> as ecosystem restoration (Roman et al., 2014; Savoca et al., 2021) — not as a fertilisation commodity.  </w:t>
      </w:r>
    </w:p>
    <w:p>
      <w:pPr>
        <w:pStyle w:val="ListNumber"/>
      </w:pPr>
      <w:r>
        <w:rPr>
          <w:b/>
        </w:rPr>
        <w:t>High-seas protection</w:t>
      </w:r>
      <w:r>
        <w:t xml:space="preserve"> in sensitive HNLC food webs where evidence warrants.  </w:t>
      </w:r>
    </w:p>
    <w:p>
      <w:pPr>
        <w:pStyle w:val="ListNumber"/>
      </w:pPr>
      <w:r>
        <w:rPr>
          <w:b/>
        </w:rPr>
        <w:t>Emissions and pollution controls</w:t>
      </w:r>
      <w:r>
        <w:t xml:space="preserve"> protecting ligand chemistry and reducing harmful aerosol/chelator loads.  </w:t>
      </w:r>
    </w:p>
    <w:p>
      <w:pPr>
        <w:pStyle w:val="ListNumber"/>
      </w:pPr>
      <w:r>
        <w:rPr>
          <w:b/>
        </w:rPr>
        <w:t>Transparent science communication</w:t>
      </w:r>
      <w:r>
        <w:t>: distinguish verified literature numbers from derived mass-balance scenarios.</w:t>
      </w:r>
    </w:p>
    <w:p>
      <w:pPr>
        <w:pStyle w:val="Heading1"/>
      </w:pPr>
      <w:r>
        <w:t>5. Conclusion</w:t>
      </w:r>
    </w:p>
    <w:p>
      <w:r>
        <w:t xml:space="preserve">Dissolved iron limits productivity across about one-third of the ocean. Biogenic reservoirs and recycling by fishes, krill, and whales are material components of the Fe cycle, albeit with </w:t>
      </w:r>
      <w:r>
        <w:rPr>
          <w:b/>
        </w:rPr>
        <w:t>large estimate uncertainty</w:t>
      </w:r>
      <w:r>
        <w:t xml:space="preserve">. Industrial fishing removed on the order of </w:t>
      </w:r>
      <w:r>
        <w:rPr>
          <w:b/>
        </w:rPr>
        <w:t>1.2 Mt Fe</w:t>
      </w:r>
      <w:r>
        <w:t xml:space="preserve"> in biomass from 1950–2010 (Moreno &amp; Haffa, 2014); Southern Ocean mysticete Fe recycling fell by ~</w:t>
      </w:r>
      <w:r>
        <w:rPr>
          <w:b/>
        </w:rPr>
        <w:t>90%</w:t>
      </w:r>
      <w:r>
        <w:t xml:space="preserve"> (Savoca et al., 2021). Pollution further perturbs speciation and uptake (e.g., Shi et al., 2010). Incorporating higher trophic levels into models and governing oceans as coupled ecological–geochemical systems are science-aligned priorities. Ocean Flux publishes this synthesis for education and research framing — </w:t>
      </w:r>
      <w:r>
        <w:rPr>
          <w:b/>
        </w:rPr>
        <w:t>not</w:t>
      </w:r>
      <w:r>
        <w:t xml:space="preserve"> as commercial OIF.</w:t>
      </w:r>
    </w:p>
    <w:p>
      <w:pPr>
        <w:pStyle w:val="Heading1"/>
      </w:pPr>
      <w:r>
        <w:t>6. References (APA 7th Edition, corrected)</w:t>
      </w:r>
    </w:p>
    <w:p>
      <w:r>
        <w:t xml:space="preserve">Boyd, P. W., Ellwood, M. J., Tagliabue, A., &amp; Twining, B. S. (2017). Biotic and abiotic retention, recycling and remineralization of metals in the ocean. </w:t>
      </w:r>
      <w:r>
        <w:rPr>
          <w:i/>
        </w:rPr>
        <w:t>Nature Geoscience, 10</w:t>
      </w:r>
      <w:r>
        <w:t>(3), 167–173. https://doi.org/10.1038/ngeo2876</w:t>
      </w:r>
    </w:p>
    <w:p>
      <w:r>
        <w:t xml:space="preserve">Boyd, P. W., Jickells, T., Law, C. S., Blain, S., Boyle, E. A., Buesseler, K. O., Coale, K. H., Cullen, J. J., de Baar, H. J. W., Follows, M., Harvey, M., Lancelot, C., Levasseur, M., Owens, N. P. J., Pollard, R., Rivkin, R. B., Sarmiento, J., Schoemann, V., Smetacek, V., … Watson, A. J. (2007). Mesoscale iron enrichment experiments 1993–2005: Synthesis and future directions. </w:t>
      </w:r>
      <w:r>
        <w:rPr>
          <w:i/>
        </w:rPr>
        <w:t>Science, 315</w:t>
      </w:r>
      <w:r>
        <w:t>(5812), 612–617. https://doi.org/10.1126/science.1131669</w:t>
      </w:r>
    </w:p>
    <w:p>
      <w:r>
        <w:t xml:space="preserve">Gledhill, M., &amp; Buck, K. N. (2012). The organic complexation of iron in the marine environment: A review. </w:t>
      </w:r>
      <w:r>
        <w:rPr>
          <w:i/>
        </w:rPr>
        <w:t>Frontiers in Microbiology, 3</w:t>
      </w:r>
      <w:r>
        <w:t>, Article 69. https://doi.org/10.3389/fmicb.2012.00069</w:t>
      </w:r>
    </w:p>
    <w:p>
      <w:r>
        <w:t xml:space="preserve">Hutchins, D. A., &amp; Boyd, P. W. (2016). Marine phytoplankton and the changing ocean iron cycle. </w:t>
      </w:r>
      <w:r>
        <w:rPr>
          <w:i/>
        </w:rPr>
        <w:t>Nature Climate Change, 6</w:t>
      </w:r>
      <w:r>
        <w:t>(12), 1072–1079. https://doi.org/10.1038/nclimate3147</w:t>
      </w:r>
    </w:p>
    <w:p>
      <w:r>
        <w:t xml:space="preserve">Ito, A., &amp; Shi, Z. (2016). Delivery of anthropogenic bioavailable iron from mineral dust and combustion aerosols to the ocean. </w:t>
      </w:r>
      <w:r>
        <w:rPr>
          <w:i/>
        </w:rPr>
        <w:t>Atmospheric Chemistry and Physics, 16</w:t>
      </w:r>
      <w:r>
        <w:t>(1), 85–99. https://doi.org/10.5194/acp-16-85-2016</w:t>
      </w:r>
    </w:p>
    <w:p>
      <w:r>
        <w:t xml:space="preserve">Jickells, T. D., An, Z. S., Andersen, K. K., Baker, A. R., Bergametti, G., Brooks, N., Cao, J. J., Boyd, P. W., Duce, R. A., Hunter, K. A., Kawahata, H., Kubilay, N., laRoche, J., Liss, P. S., Mahowald, N., Prospero, J. M., Ridgwell, A. J., Tegen, I., &amp; Torres, R. (2005). Global iron connections between desert dust, ocean biogeochemistry, and climate. </w:t>
      </w:r>
      <w:r>
        <w:rPr>
          <w:i/>
        </w:rPr>
        <w:t>Science, 308</w:t>
      </w:r>
      <w:r>
        <w:t>(5718), 67–71. https://doi.org/10.1126/science.1105959</w:t>
      </w:r>
    </w:p>
    <w:p>
      <w:r>
        <w:t xml:space="preserve">Kavanagh, L., &amp; Galbraith, E. (2018). Links between fish abundance and ocean biogeochemistry as recorded in marine sediments. </w:t>
      </w:r>
      <w:r>
        <w:rPr>
          <w:i/>
        </w:rPr>
        <w:t>PLoS ONE, 13</w:t>
      </w:r>
      <w:r>
        <w:t>(8), Article e0199420. https://doi.org/10.1371/journal.pone.0199420</w:t>
      </w:r>
    </w:p>
    <w:p>
      <w:r>
        <w:t xml:space="preserve">Lavery, T. J., Roudnew, B., Gill, P., Seymour, J., Seuront, L., Johnson, G., Mitchell, J. G., &amp; Smetacek, V. (2010). Iron defecation by sperm whales stimulates carbon export in the Southern Ocean. </w:t>
      </w:r>
      <w:r>
        <w:rPr>
          <w:i/>
        </w:rPr>
        <w:t>Proceedings of the Royal Society B: Biological Sciences, 277</w:t>
      </w:r>
      <w:r>
        <w:t>(1699), 3527–3531. https://doi.org/10.1098/rspb.2010.0863</w:t>
      </w:r>
    </w:p>
    <w:p>
      <w:r>
        <w:t xml:space="preserve">Le Mézo, P., Guiet, J., Scherrer, K., Bianchi, D., &amp; Galbraith, E. (2022). Global nutrient cycling by commercially targeted marine fish. </w:t>
      </w:r>
      <w:r>
        <w:rPr>
          <w:i/>
        </w:rPr>
        <w:t>Biogeosciences, 19</w:t>
      </w:r>
      <w:r>
        <w:t>(9), 2537–2555. https://doi.org/10.5194/bg-19-2537-2022</w:t>
      </w:r>
    </w:p>
    <w:p>
      <w:r>
        <w:t xml:space="preserve">Mahowald, N. M., Engelstaedter, S., Luo, C., Sealy, A., Artaxo, P., Benitez-Nelson, C., Bonnet, S., Chen, Y., Chuang, P. Y., Cohen, D. D., Dulac, F., Herut, B., Johansen, A. M., Kubilay, N., Losno, R., Maenhaut, W., Paytan, A., Prospero, J. M., Shank, L. M., &amp; Siefert, R. L. (2009). Atmospheric iron deposition: Global distribution, variability, and human perturbations. </w:t>
      </w:r>
      <w:r>
        <w:rPr>
          <w:i/>
        </w:rPr>
        <w:t>Annual Review of Marine Science, 1</w:t>
      </w:r>
      <w:r>
        <w:t>, 245–278. https://doi.org/10.1146/annurev.marine.010908.163727</w:t>
      </w:r>
    </w:p>
    <w:p>
      <w:r>
        <w:t xml:space="preserve">Martin, J. H. (1990). Glacial–interglacial CO₂ change: The iron hypothesis. </w:t>
      </w:r>
      <w:r>
        <w:rPr>
          <w:i/>
        </w:rPr>
        <w:t>Paleoceanography, 5</w:t>
      </w:r>
      <w:r>
        <w:t>(1), 1–13. https://doi.org/10.1029/PA005i001p00001</w:t>
      </w:r>
    </w:p>
    <w:p>
      <w:r>
        <w:t xml:space="preserve">Moore, C. M., Mills, M. M., Arrigo, K. R., Berman-Frank, I., Bopp, L., Boyd, P. W., Galbraith, E. D., Geider, R. J., Guieu, C., Jaccard, S. L., Jickells, T. D., La Roche, J., Lenton, T. M., Mahowald, N. M., Marañón, E., Marinov, I., Moore, J. K., Nakatsuka, T., Oschlies, A., … Ulloa, O. (2013). Processes and patterns of oceanic nutrient limitation. </w:t>
      </w:r>
      <w:r>
        <w:rPr>
          <w:i/>
        </w:rPr>
        <w:t>Nature Geoscience, 6</w:t>
      </w:r>
      <w:r>
        <w:t>(9), 701–710. https://doi.org/10.1038/ngeo1765</w:t>
      </w:r>
    </w:p>
    <w:p>
      <w:r>
        <w:t xml:space="preserve">Moreno, A. R., &amp; Haffa, A. L. M. (2014). The impact of fish and the commercial marine harvest on the ocean iron cycle. </w:t>
      </w:r>
      <w:r>
        <w:rPr>
          <w:i/>
        </w:rPr>
        <w:t>PLoS ONE, 9</w:t>
      </w:r>
      <w:r>
        <w:t>(9), Article e107690. https://doi.org/10.1371/journal.pone.0107690</w:t>
      </w:r>
    </w:p>
    <w:p>
      <w:r>
        <w:t xml:space="preserve">Nicol, S., Bowie, A., Jarman, S., Lannuzel, D., Meiners, K. M., &amp; van der Merwe, P. (2010). Southern Ocean iron fertilization by baleen whales and Antarctic krill. </w:t>
      </w:r>
      <w:r>
        <w:rPr>
          <w:i/>
        </w:rPr>
        <w:t>Fish and Fisheries, 11</w:t>
      </w:r>
      <w:r>
        <w:t>(2), 203–209. https://doi.org/10.1111/j.1467-2979.2010.00356.x</w:t>
      </w:r>
    </w:p>
    <w:p>
      <w:r>
        <w:t xml:space="preserve">Pérez-Almeida, N., González, A. G., Santana-Casiano, J. M., &amp; González-Dávila, M. (2022). Ocean acidification effect on the iron–gallic acid redox interaction in seawater. </w:t>
      </w:r>
      <w:r>
        <w:rPr>
          <w:i/>
        </w:rPr>
        <w:t>Frontiers in Marine Science, 9</w:t>
      </w:r>
      <w:r>
        <w:t>, Article 837363. https://doi.org/10.3389/fmars.2022.837363</w:t>
      </w:r>
    </w:p>
    <w:p>
      <w:r>
        <w:t xml:space="preserve">Raiswell, R., Hawkings, J., Elsenousy, A., Death, R., Tranter, M., &amp; Wadham, J. (2018). Iron in glacial systems: Speciation, reactivity, freezing behavior, and alteration during transport. </w:t>
      </w:r>
      <w:r>
        <w:rPr>
          <w:i/>
        </w:rPr>
        <w:t>Frontiers in Earth Science, 6</w:t>
      </w:r>
      <w:r>
        <w:t>, Article 222. https://doi.org/10.3389/feart.2018.00222</w:t>
      </w:r>
    </w:p>
    <w:p>
      <w:r>
        <w:t xml:space="preserve">Roman, J., Estes, J. A., Morissette, L., Smith, C., Costa, D., McCarthy, J., Nation, J. B., Nicol, S., Pershing, A., &amp; Smetacek, V. (2014). Whales as marine ecosystem engineers. </w:t>
      </w:r>
      <w:r>
        <w:rPr>
          <w:i/>
        </w:rPr>
        <w:t>Frontiers in Ecology and the Environment, 12</w:t>
      </w:r>
      <w:r>
        <w:t>(7), 377–385. https://doi.org/10.1890/130220</w:t>
      </w:r>
    </w:p>
    <w:p>
      <w:r>
        <w:t xml:space="preserve">Savoca, M. S., Czapanskiy, M. F., Kahane-Rapport, S. R., Gough, W. T., Fahlbusch, J. A., Bierlich, K. C., Segre, P. S., Di Clemente, J., Penry, G. S., Wiley, D. N., Calambokidis, J., Nowacek, D. P., Johnston, D. W., Pyenson, N. D., Friedlaender, A. S., Hazen, E. L., &amp; Goldbogen, J. A. (2021). Baleen whale prey consumption based on high-resolution foraging measurements. </w:t>
      </w:r>
      <w:r>
        <w:rPr>
          <w:i/>
        </w:rPr>
        <w:t>Nature, 599</w:t>
      </w:r>
      <w:r>
        <w:t>(7883), 85–90. https://doi.org/10.1038/s41586-021-03991-5</w:t>
      </w:r>
    </w:p>
    <w:p>
      <w:r>
        <w:t xml:space="preserve">Shi, D., Xu, Y., Hopkinson, B. M., &amp; Morel, F. M. M. (2010). Effect of ocean acidification on iron availability to marine phytoplankton. </w:t>
      </w:r>
      <w:r>
        <w:rPr>
          <w:i/>
        </w:rPr>
        <w:t>Science, 327</w:t>
      </w:r>
      <w:r>
        <w:t>(5966), 676–679. https://doi.org/10.1126/science.1183517</w:t>
      </w:r>
    </w:p>
    <w:p>
      <w:r>
        <w:t xml:space="preserve">Smetacek, V., Klaas, C., Strass, V. H., Assmy, P., Montresor, M., Cisewski, B., Savoye, N., Webb, A., d’Ovidio, F., Arrieta, J. M., Bathmann, U., Bellerby, R., Berg, G. M., Croot, P., Gonzalez, S., Henjes, J., Herndl, G. J., Hoffmann, L. J., Leach, H., … Wolf-Gladrow, D. (2012). Deep carbon export from a Southern Ocean iron-fertilized diatom bloom. </w:t>
      </w:r>
      <w:r>
        <w:rPr>
          <w:i/>
        </w:rPr>
        <w:t>Nature, 487</w:t>
      </w:r>
      <w:r>
        <w:t>(7407), 313–319. https://doi.org/10.1038/nature11229</w:t>
      </w:r>
    </w:p>
    <w:p>
      <w:r>
        <w:t xml:space="preserve">Sunda, W. G., &amp; Huntsman, S. A. (1995). Iron uptake and growth limitation in oceanic and coastal phytoplankton. </w:t>
      </w:r>
      <w:r>
        <w:rPr>
          <w:i/>
        </w:rPr>
        <w:t>Marine Chemistry, 50</w:t>
      </w:r>
      <w:r>
        <w:t>(1–4), 189–206. https://doi.org/10.1016/0304-4203(95)00035-P</w:t>
      </w:r>
    </w:p>
    <w:p>
      <w:r>
        <w:t xml:space="preserve">Tagliabue, A., Bowie, A. R., Boyd, P. W., Buck, K. N., Johnson, K. S., &amp; Saito, M. A. (2017). The integral role of iron in ocean biogeochemistry. </w:t>
      </w:r>
      <w:r>
        <w:rPr>
          <w:i/>
        </w:rPr>
        <w:t>Nature, 543</w:t>
      </w:r>
      <w:r>
        <w:t>(7643), 51–59. https://doi.org/10.1038/nature21058</w:t>
      </w:r>
    </w:p>
    <w:p>
      <w:r>
        <w:t xml:space="preserve">Twining, B. S., &amp; Baines, S. B. (2013). The trace metal composition of marine phytoplankton. </w:t>
      </w:r>
      <w:r>
        <w:rPr>
          <w:i/>
        </w:rPr>
        <w:t>Annual Review of Marine Science, 5</w:t>
      </w:r>
      <w:r>
        <w:t>, 191–215. https://doi.org/10.1146/annurev-marine-121211-172322</w:t>
      </w:r>
    </w:p>
    <w:p>
      <w:r>
        <w:rPr>
          <w:i/>
        </w:rPr>
        <w:t>Ocean Flux — literature synthesis for public science. Not a permit. Not commercial OIF.</w:t>
      </w:r>
    </w:p>
    <w:p>
      <w:r>
        <w:rPr>
          <w:i/>
          <w:color w:val="3D5563"/>
          <w:sz w:val="18"/>
        </w:rPr>
        <w:t>Ocean Flux — research / literature synthesis. Not a permit. Not commercial OIF. Carbon not commercialised until published MRV.</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